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1394" w14:textId="77777777" w:rsidR="00320AB3" w:rsidRDefault="00320AB3" w:rsidP="00320A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</w:t>
      </w:r>
    </w:p>
    <w:p w14:paraId="7FE2CB63" w14:textId="19F4F238" w:rsidR="00320AB3" w:rsidRDefault="00320AB3" w:rsidP="00320A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общественно-политических, социально-экономических и других процессов, оказывающих влияние на ситуацию в области противодействия терроризму на территории Степновского сельского поселения Николаевского муниципального района Волгоградской области в третьем квартале 2025 года.</w:t>
      </w:r>
    </w:p>
    <w:p w14:paraId="3AA17EC4" w14:textId="77777777" w:rsidR="00320AB3" w:rsidRDefault="00320AB3" w:rsidP="00320AB3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Краткая оперативная обстановка в сельском поселении:</w:t>
      </w:r>
    </w:p>
    <w:p w14:paraId="6088EAF6" w14:textId="49960C6C" w:rsidR="00320AB3" w:rsidRDefault="00320AB3" w:rsidP="00320AB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0841">
        <w:rPr>
          <w:rFonts w:ascii="Times New Roman" w:hAnsi="Times New Roman" w:cs="Times New Roman"/>
          <w:sz w:val="28"/>
          <w:szCs w:val="28"/>
        </w:rPr>
        <w:t xml:space="preserve"> третьем</w:t>
      </w:r>
      <w:r>
        <w:rPr>
          <w:rFonts w:ascii="Times New Roman" w:hAnsi="Times New Roman" w:cs="Times New Roman"/>
          <w:sz w:val="28"/>
          <w:szCs w:val="28"/>
        </w:rPr>
        <w:t xml:space="preserve"> квартале 2025 года социальная и общественно-политическая обстановка на территории сельского поселения оставалась стабильной, управляемой и контролируемой. Актов террористической направленности на территории сельского поселения не было. Конфликтов на межнациональной почве и тенденций к их возникновению не зафиксировано. В территорию сельского поселения входят два населенных пункта. По территории сельского поселения перевозка различных видов опасных грузов не осуществляется. На территории сельского поселения потенциально-опасных и взрывоопасных объектов нет</w:t>
      </w:r>
      <w:r w:rsidR="005F08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ABD53" w14:textId="77777777" w:rsidR="00320AB3" w:rsidRDefault="00320AB3" w:rsidP="00320A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Общая оценка состояния межнациональных и межконфессиональных отношений:</w:t>
      </w:r>
    </w:p>
    <w:p w14:paraId="542E10D0" w14:textId="77777777" w:rsidR="00320AB3" w:rsidRDefault="00320AB3" w:rsidP="00320AB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Общая оценка состояния межнациональных и межконфессиональных отношений: Стабильные. </w:t>
      </w:r>
    </w:p>
    <w:p w14:paraId="0647D88D" w14:textId="1D66C01A" w:rsidR="00320AB3" w:rsidRDefault="00320AB3" w:rsidP="00320AB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Массовых акций и межэтнических столкновений за </w:t>
      </w:r>
      <w:r w:rsidR="005F0841">
        <w:rPr>
          <w:rFonts w:ascii="Times New Roman" w:hAnsi="Times New Roman" w:cs="Times New Roman"/>
          <w:sz w:val="28"/>
          <w:szCs w:val="28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5F084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года не было. </w:t>
      </w:r>
    </w:p>
    <w:p w14:paraId="0D4B5CA9" w14:textId="77777777" w:rsidR="00320AB3" w:rsidRDefault="00320AB3" w:rsidP="00320AB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Бытовых конфликтов, происшествий, способных привести к столкновениям на национальной или религиозной почве не было.</w:t>
      </w:r>
    </w:p>
    <w:p w14:paraId="1F2E8528" w14:textId="77777777" w:rsidR="00320AB3" w:rsidRDefault="00320AB3" w:rsidP="00320AB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2.4. На территории сельского поселения межнациональные отношения стабильные. Прогноз возможного развития межнациональной и межконфессиональной ситуации отрицательный. </w:t>
      </w:r>
    </w:p>
    <w:p w14:paraId="56B70721" w14:textId="77777777" w:rsidR="00320AB3" w:rsidRDefault="00320AB3" w:rsidP="00320A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Мероприятия, проведенные администрацией сельского поселения по гармонизации межнациональных и этно-конфессиональных отношений и профилактике национального и религиозного экстремизма:</w:t>
      </w:r>
    </w:p>
    <w:p w14:paraId="46994E49" w14:textId="77777777" w:rsidR="00320AB3" w:rsidRDefault="00320AB3" w:rsidP="00320AB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3.1. Проведенные мероприятия: </w:t>
      </w:r>
    </w:p>
    <w:p w14:paraId="025D236F" w14:textId="77777777" w:rsidR="00320AB3" w:rsidRDefault="00320AB3" w:rsidP="00320AB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предупреждения террористических и экстремистских проявлений на территории поселения на информационных стендах администрации сельского поселения, в сельских домах культуры и на сайте Степновского сельского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поселения в разделе «Антитеррористическая деятельность» размещены памятки, материалы, направленные на предупреждение террористической и экстремистской деятельности, повышение бдительности.    Регулярно проводятся проверки состояния антитеррористической защищенности объектов социально-жилищно-культурной сферы,  водоснабжения. Один раз в квартал организованы проверки подвалов, чердаков, пустующих зданий, на предмет установления незаконно находящихся на территории поселения людей и обнаружения элементов подготовки террористических акций.</w:t>
      </w:r>
    </w:p>
    <w:p w14:paraId="4A2515CB" w14:textId="77777777" w:rsidR="00320AB3" w:rsidRDefault="00320AB3" w:rsidP="00320AB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Проведены проверки готовности сил и средств, предназначенных для ликвидации чрезвычайных ситуаций при возможных террористических актах.</w:t>
      </w:r>
    </w:p>
    <w:p w14:paraId="0BC1D6A2" w14:textId="77777777" w:rsidR="00320AB3" w:rsidRDefault="00320AB3" w:rsidP="00320AB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Организовано информирование граждан о действиях при угрозе возникновения террористических актов в местах массового пребывания на информационном стенде администрации сельского поселения, в здании сельского Дома культуры. </w:t>
      </w:r>
    </w:p>
    <w:p w14:paraId="2653ACB7" w14:textId="77777777" w:rsidR="00320AB3" w:rsidRDefault="00320AB3" w:rsidP="00320AB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Совместно с МКУ «Культура» Степновского сельского поселения проведены следующие мероприятия:</w:t>
      </w:r>
    </w:p>
    <w:p w14:paraId="7315B43B" w14:textId="78F87C5C" w:rsidR="00320AB3" w:rsidRDefault="00320AB3" w:rsidP="00320AB3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– презентация в рамках антитеррора;</w:t>
      </w:r>
    </w:p>
    <w:p w14:paraId="22B02DC7" w14:textId="64114955" w:rsidR="00320AB3" w:rsidRDefault="00320AB3" w:rsidP="00320AB3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«Терроризм и экстремизм – угроза человечеству»;</w:t>
      </w:r>
    </w:p>
    <w:p w14:paraId="55E53619" w14:textId="014C5C98" w:rsidR="00320AB3" w:rsidRPr="00320AB3" w:rsidRDefault="00320AB3" w:rsidP="00320AB3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– «Флаг державы» - символ славы ко дню Российского флага;</w:t>
      </w:r>
    </w:p>
    <w:p w14:paraId="489ED9F5" w14:textId="1B1E851B" w:rsidR="00AF6C6A" w:rsidRPr="00320AB3" w:rsidRDefault="00AF6C6A" w:rsidP="00AF6C6A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0AB3">
        <w:rPr>
          <w:rFonts w:ascii="Times New Roman" w:eastAsiaTheme="minorHAnsi" w:hAnsi="Times New Roman" w:cs="Times New Roman"/>
          <w:sz w:val="28"/>
          <w:szCs w:val="28"/>
        </w:rPr>
        <w:t>Тематическая программа «Трагедия Беслана- боль России</w:t>
      </w:r>
      <w:r w:rsidRPr="00320A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3C2B4C" w14:textId="6FE91A84" w:rsidR="00AF6C6A" w:rsidRDefault="00AF6C6A" w:rsidP="00320AB3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День села «С любовью к родному селу</w:t>
      </w:r>
      <w:r>
        <w:rPr>
          <w:rFonts w:ascii="Times New Roman" w:hAnsi="Times New Roman" w:cs="Times New Roman"/>
          <w:color w:val="1A1A1A"/>
          <w:sz w:val="28"/>
          <w:szCs w:val="28"/>
        </w:rPr>
        <w:t>».</w:t>
      </w:r>
    </w:p>
    <w:p w14:paraId="64D59940" w14:textId="77777777" w:rsidR="00AF6C6A" w:rsidRDefault="00AF6C6A" w:rsidP="00AF6C6A">
      <w:pPr>
        <w:pStyle w:val="a7"/>
        <w:ind w:left="928"/>
        <w:rPr>
          <w:rFonts w:ascii="Times New Roman" w:hAnsi="Times New Roman" w:cs="Times New Roman"/>
          <w:color w:val="1A1A1A"/>
          <w:sz w:val="28"/>
          <w:szCs w:val="28"/>
        </w:rPr>
      </w:pPr>
    </w:p>
    <w:p w14:paraId="77F59C0D" w14:textId="65274AEC" w:rsidR="00320AB3" w:rsidRDefault="00320AB3" w:rsidP="00320AB3">
      <w:pPr>
        <w:pStyle w:val="a7"/>
        <w:ind w:left="928"/>
        <w:rPr>
          <w:rFonts w:ascii="Times New Roman" w:hAnsi="Times New Roman" w:cs="Times New Roman"/>
          <w:color w:val="1A1A1A"/>
          <w:sz w:val="28"/>
          <w:szCs w:val="28"/>
        </w:rPr>
      </w:pPr>
    </w:p>
    <w:p w14:paraId="247090EA" w14:textId="77777777" w:rsidR="00320AB3" w:rsidRDefault="00320AB3" w:rsidP="00320AB3">
      <w:pPr>
        <w:pStyle w:val="a7"/>
        <w:ind w:left="928"/>
        <w:rPr>
          <w:rFonts w:ascii="Times New Roman" w:hAnsi="Times New Roman" w:cs="Times New Roman"/>
          <w:color w:val="1A1A1A"/>
          <w:sz w:val="28"/>
          <w:szCs w:val="28"/>
        </w:rPr>
      </w:pPr>
    </w:p>
    <w:p w14:paraId="0D7433F5" w14:textId="77777777" w:rsidR="00320AB3" w:rsidRDefault="00320AB3" w:rsidP="00320AB3">
      <w:pPr>
        <w:rPr>
          <w:rFonts w:ascii="Times New Roman" w:hAnsi="Times New Roman" w:cs="Times New Roman"/>
          <w:sz w:val="28"/>
          <w:szCs w:val="28"/>
        </w:rPr>
      </w:pPr>
    </w:p>
    <w:p w14:paraId="3DF9F467" w14:textId="1A0B34A0" w:rsidR="00320AB3" w:rsidRDefault="00320AB3" w:rsidP="00320A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1 категории                                        М.</w:t>
      </w:r>
      <w:r w:rsidR="005F0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5F0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Чернышова</w:t>
      </w:r>
    </w:p>
    <w:p w14:paraId="482E495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1DFB"/>
    <w:multiLevelType w:val="hybridMultilevel"/>
    <w:tmpl w:val="2932C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65023"/>
    <w:multiLevelType w:val="hybridMultilevel"/>
    <w:tmpl w:val="FF7E2C7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368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937229">
    <w:abstractNumId w:val="1"/>
  </w:num>
  <w:num w:numId="3" w16cid:durableId="1183665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E"/>
    <w:rsid w:val="00320AB3"/>
    <w:rsid w:val="003B177F"/>
    <w:rsid w:val="005F0841"/>
    <w:rsid w:val="006C0B77"/>
    <w:rsid w:val="007E7745"/>
    <w:rsid w:val="008242FF"/>
    <w:rsid w:val="00870751"/>
    <w:rsid w:val="00922C48"/>
    <w:rsid w:val="00AF6C6A"/>
    <w:rsid w:val="00B446AC"/>
    <w:rsid w:val="00B915B7"/>
    <w:rsid w:val="00C036BE"/>
    <w:rsid w:val="00DE311E"/>
    <w:rsid w:val="00EA59DF"/>
    <w:rsid w:val="00EE4070"/>
    <w:rsid w:val="00F12C76"/>
    <w:rsid w:val="00F3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E9AD"/>
  <w15:chartTrackingRefBased/>
  <w15:docId w15:val="{DE7F888A-78DD-427B-A752-22BE6047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AB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6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6B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6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6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6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6B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036B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036B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036B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036B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036B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036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6B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036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6B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6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6B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036B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2025-07-14T10:38:00Z</dcterms:created>
  <dcterms:modified xsi:type="dcterms:W3CDTF">2025-09-09T10:52:00Z</dcterms:modified>
</cp:coreProperties>
</file>